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5B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  <w:t>2024第七届“智享杯”</w:t>
      </w:r>
    </w:p>
    <w:p w14:paraId="1A91A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  <w:t>全国高校经管类实验教学案例大赛华中区赛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决赛入围名单</w:t>
      </w:r>
    </w:p>
    <w:p w14:paraId="13F90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val="en-US" w:eastAsia="zh-CN"/>
        </w:rPr>
        <w:t>（按姓氏拼音排序）</w:t>
      </w:r>
    </w:p>
    <w:tbl>
      <w:tblPr>
        <w:tblStyle w:val="2"/>
        <w:tblpPr w:leftFromText="180" w:rightFromText="180" w:vertAnchor="text" w:horzAnchor="page" w:tblpX="1525" w:tblpY="631"/>
        <w:tblOverlap w:val="never"/>
        <w:tblW w:w="14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742"/>
        <w:gridCol w:w="2102"/>
        <w:gridCol w:w="3989"/>
      </w:tblGrid>
      <w:tr w14:paraId="127E8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EDC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33BB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5D84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4743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全体作者</w:t>
            </w:r>
          </w:p>
        </w:tc>
      </w:tr>
      <w:tr w14:paraId="73DD6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1FE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6712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“统计学习+金融建模”驱动的沪深A股市场资产配置仿真实验教学案例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569C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湖北商贸学院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364C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刘洋、高爽、刘静怡</w:t>
            </w:r>
          </w:p>
        </w:tc>
      </w:tr>
      <w:tr w14:paraId="0EFD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72C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439D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基于OBE⁃CDIO理念的投资决策实验教学案例——买房or租房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005F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武汉学院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20FA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贺欣、张陈歆、周锦</w:t>
            </w:r>
          </w:p>
        </w:tc>
      </w:tr>
      <w:tr w14:paraId="4121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14D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4C54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交错双重差分模型中“负权重”问题的诊断与对策——以中国“晚、稀、少”生育政策效果评估为例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643E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597E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郭汝飞、汪莹</w:t>
            </w:r>
          </w:p>
        </w:tc>
      </w:tr>
      <w:tr w14:paraId="758D0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68C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1002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基于某电商销售数据的群组分析：客户保留率、按数量和收入细分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0D3C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23B6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郭舒航、周维第、王娟</w:t>
            </w:r>
          </w:p>
        </w:tc>
      </w:tr>
      <w:tr w14:paraId="47E0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FD0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05E6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基于python的数据可视化分析-个人收入预测案例教学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22A4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武汉学院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5716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康侨麟、罗晨</w:t>
            </w:r>
          </w:p>
        </w:tc>
      </w:tr>
      <w:tr w14:paraId="5F59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087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4F7E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AI赋能创新创业教育：基于Python的创新创业实验课程设计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4A55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3F95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李伟松、陈新武、毛志斌、李坤婧</w:t>
            </w:r>
          </w:p>
        </w:tc>
      </w:tr>
      <w:tr w14:paraId="5DFF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AE5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0ABB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AI电商场景下的消费者认知和购买意愿探究 ——基于自然语言处理和结构方程模型的分析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23EC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4E65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李秀梅、李根、冷凯君、毛焱、龚宇</w:t>
            </w:r>
          </w:p>
        </w:tc>
      </w:tr>
      <w:tr w14:paraId="4785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6FB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3E9F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菲利普斯曲线的检验——以美国失业率和通货膨胀率为例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120A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郑州升达经贸管理学院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6AB6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何伟、林开颜、张巍炜、张阳</w:t>
            </w:r>
          </w:p>
        </w:tc>
      </w:tr>
      <w:tr w14:paraId="1A98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2E4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6E93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大数据驱动的企业组合营销策略：基于消费者评论视角的多平台数据分析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4391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3012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彭玲、李坤靖、胡莹莹、毛志斌</w:t>
            </w:r>
          </w:p>
        </w:tc>
      </w:tr>
      <w:tr w14:paraId="69CD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7A3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1DE6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基于“四化”深度融合的金融机器学习实验教学平台建设研究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7D26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56D9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唐国豪、罗鹏飞、刘扬、叶敏、吴志明</w:t>
            </w:r>
          </w:p>
        </w:tc>
      </w:tr>
      <w:tr w14:paraId="3374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4C4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48AB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数字化转型背景下马应龙药业数智化成本管理创新与效果评价——产教融合案例的开发与应用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227F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44ED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唐艳、张莉、刘涵、林雨欣、王奕月、贾潇</w:t>
            </w:r>
          </w:p>
        </w:tc>
      </w:tr>
      <w:tr w14:paraId="630B0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1C8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1C61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生成式AI赋能非金融类企业ECL模型应用 —三一重工应收账款损失预测为例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4A41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武汉学院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4122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王惠清、李燕、汪钰、罗翠英</w:t>
            </w:r>
          </w:p>
        </w:tc>
      </w:tr>
      <w:tr w14:paraId="704A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3CB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3206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客户集中度影响企业绩效的双刃剑效应-基于机器学习算法的分析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3653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015E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杨洁、朱欣怡</w:t>
            </w:r>
          </w:p>
        </w:tc>
      </w:tr>
      <w:tr w14:paraId="34C4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6821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7ABF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以DROPBOX案例为引例的创业机会识别关联性研究-基于思维与数据分析融合性实验训练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3429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江汉大学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687F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尤仁、黄其新、汪朝阳、陈星光、邹蔚</w:t>
            </w:r>
          </w:p>
        </w:tc>
      </w:tr>
      <w:tr w14:paraId="57A7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B21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2D00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深度贸易协定对中国企业OFDI的影响研究 ——基于引力模型的分析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6572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26F8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张传杰</w:t>
            </w:r>
          </w:p>
        </w:tc>
      </w:tr>
      <w:tr w14:paraId="28CD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669B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7C95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数字营销多渠道归因与SICAS模型消费者行为研究——基于潜江虾谷360平台AI赋能实验教学案例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4798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武汉工商学院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6C32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张恒、万佰灵、赵关越、刘鑫、方靖雯</w:t>
            </w:r>
          </w:p>
        </w:tc>
      </w:tr>
      <w:tr w14:paraId="6B02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C6B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50C0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数字营销下升学规划虚拟产品直播营销策划与分析实验教学案例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260E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武汉工商学院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3F98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张一冰</w:t>
            </w:r>
          </w:p>
        </w:tc>
      </w:tr>
      <w:tr w14:paraId="74A5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073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0" w:name="_GoBack" w:colFirst="2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42" w:type="dxa"/>
            <w:shd w:val="clear" w:color="auto" w:fill="auto"/>
            <w:noWrap/>
            <w:vAlign w:val="center"/>
          </w:tcPr>
          <w:p w14:paraId="148D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资本市场高质量发展背景下上市公司财务舞弊风险识别—— 基于K-Means聚类算法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14:paraId="174C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武汉工商学院</w:t>
            </w:r>
          </w:p>
        </w:tc>
        <w:tc>
          <w:tcPr>
            <w:tcW w:w="3989" w:type="dxa"/>
            <w:shd w:val="clear" w:color="auto" w:fill="auto"/>
            <w:noWrap/>
            <w:vAlign w:val="center"/>
          </w:tcPr>
          <w:p w14:paraId="2CF1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周诗雅、管威、刘少田、梁婷、黄颖</w:t>
            </w:r>
          </w:p>
        </w:tc>
      </w:tr>
      <w:bookmarkEnd w:id="0"/>
    </w:tbl>
    <w:p w14:paraId="05B1B880">
      <w:pPr>
        <w:rPr>
          <w:rFonts w:hint="default" w:ascii="黑体" w:hAnsi="黑体" w:eastAsia="黑体" w:cs="黑体"/>
          <w:b/>
          <w:bCs/>
          <w:spacing w:val="-4"/>
          <w:sz w:val="26"/>
          <w:szCs w:val="26"/>
          <w:lang w:val="en-US" w:eastAsia="zh-CN"/>
        </w:rPr>
      </w:pPr>
    </w:p>
    <w:p w14:paraId="41E1B16D">
      <w:pPr>
        <w:rPr>
          <w:rFonts w:hint="default" w:ascii="黑体" w:hAnsi="黑体" w:eastAsia="黑体" w:cs="黑体"/>
          <w:b/>
          <w:bCs/>
          <w:spacing w:val="-4"/>
          <w:sz w:val="26"/>
          <w:szCs w:val="26"/>
          <w:lang w:val="en-US" w:eastAsia="zh-CN"/>
        </w:rPr>
      </w:pPr>
    </w:p>
    <w:sectPr>
      <w:pgSz w:w="16838" w:h="11906" w:orient="landscape"/>
      <w:pgMar w:top="1800" w:right="1701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NjNhNTU3ZDg3NzVkYmJlYTE2N2MwNTU5MDEzYjkifQ=="/>
  </w:docVars>
  <w:rsids>
    <w:rsidRoot w:val="1603011E"/>
    <w:rsid w:val="03680141"/>
    <w:rsid w:val="0D417291"/>
    <w:rsid w:val="0F340C24"/>
    <w:rsid w:val="1603011E"/>
    <w:rsid w:val="24E56186"/>
    <w:rsid w:val="2F8B66E1"/>
    <w:rsid w:val="36A4760B"/>
    <w:rsid w:val="419D42D6"/>
    <w:rsid w:val="51E24DCA"/>
    <w:rsid w:val="60161F2A"/>
    <w:rsid w:val="6A921D27"/>
    <w:rsid w:val="70B873CA"/>
    <w:rsid w:val="79A61220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961</Words>
  <Characters>1016</Characters>
  <Lines>0</Lines>
  <Paragraphs>0</Paragraphs>
  <TotalTime>8</TotalTime>
  <ScaleCrop>false</ScaleCrop>
  <LinksUpToDate>false</LinksUpToDate>
  <CharactersWithSpaces>1020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2024-08-28T08:06:00Z</dcterms:created>
  <dc:creator>李春艳</dc:creator>
  <cp:lastModifiedBy>李春艳</cp:lastModifiedBy>
  <cp:lastPrinted>2024-09-09T01:34:00Z</cp:lastPrinted>
  <dcterms:modified xsi:type="dcterms:W3CDTF">2024-09-09T01:59:27Z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83724346DBA54E368120AD2B72F68C71_11</vt:lpwstr>
  </property>
</Properties>
</file>